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11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90" w:lineRule="auto"/>
        <w:ind w:left="11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Graduatoria interna di istituto – a.s. 2024-25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339"/>
          <w:tab w:val="left" w:leader="none" w:pos="4021"/>
          <w:tab w:val="left" w:leader="none" w:pos="4753"/>
          <w:tab w:val="left" w:leader="none" w:pos="5324"/>
          <w:tab w:val="left" w:leader="none" w:pos="6578"/>
          <w:tab w:val="left" w:leader="none" w:pos="8912"/>
        </w:tabs>
        <w:spacing w:line="235" w:lineRule="auto"/>
        <w:ind w:left="112" w:right="114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DICHIARAZIONE</w:t>
        <w:tab/>
        <w:t xml:space="preserve">PERSONALE</w:t>
        <w:tab/>
        <w:t xml:space="preserve">CHE</w:t>
        <w:tab/>
        <w:t xml:space="preserve">HA</w:t>
        <w:tab/>
        <w:t xml:space="preserve">DIRITTO</w:t>
        <w:tab/>
        <w:t xml:space="preserve">ALL’ESCLUSIONE</w:t>
        <w:tab/>
        <w:t xml:space="preserve">DALLA GRADUATORIA D’ISTITUTO PER L’INDIVIDUAZIONE DEI PERDENTI POSTO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90" w:lineRule="auto"/>
        <w:ind w:left="7419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98"/>
          <w:tab w:val="left" w:leader="none" w:pos="6787"/>
          <w:tab w:val="left" w:leader="none" w:pos="8140"/>
        </w:tabs>
        <w:spacing w:after="0" w:before="0" w:line="360" w:lineRule="auto"/>
        <w:ind w:left="112" w:right="115" w:firstLine="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_l_ sottoscritt_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nat_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servizio per il corrente a.s. presso codesto Istituto, in riferimento a quanto previsto del Titolo I art. 13 punto 2 lettera a) del C.C.N.I. , concernente la mobilità del personale docente educativo ed A.T.A. per il triennio 20</w:t>
      </w:r>
      <w:r w:rsidDel="00000000" w:rsidR="00000000" w:rsidRPr="00000000">
        <w:rPr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(Esclusione dalla Graduatoria d’Istituto per l’individuazione dei perdenti posto)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360" w:lineRule="auto"/>
        <w:ind w:left="450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" w:right="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 la propria responsabilità (a norma delle disposizioni contenute nel DPR n. 445 del 28-12- 2000, come integrato dall’art. 15 della legge 16 gennaio 2003 e modificato dall’art. 15 della legge 12 novembre 2011, n.183) di aver diritto a non essere inserit_ nella graduatoria d’istituto per l’identificazione dei perdenti posto da trasferire d’ufficio in quanto beneficiario delle precedenze previste per il seguente motivo: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" w:right="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disabilità e gravi motivi di salute (titolo I)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" w:right="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personale con disabilità e personale che ha bisogno di particolari cure continuative (titolo III)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" w:right="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assistenza al coniuge, ed al figlio con disabilità; assistenza da parte del figlio referente unico al genitore con disabilità; assistenza da parte di chi esercita la tutela legale (titolo IV)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" w:right="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personale che ricopre cariche pubbliche nelle amministrazioni degli Enti Locali (titolo VII).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" w:right="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Inoltre, dichiara di aver presentato per l’anno scolastico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domanda volontaria di trasferimento per il comune di..................................................................... , dove risiede il familiare assistito.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Tivoli,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11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Fede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0853355" y="3981930"/>
                          <a:ext cx="1981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10" w:orient="portrait"/>
      <w:pgMar w:bottom="280" w:top="1580" w:left="102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035690"/>
    <w:rPr>
      <w:rFonts w:ascii="Times New Roman" w:cs="Times New Roman" w:eastAsia="Times New Roman" w:hAnsi="Times New Roman"/>
      <w:lang w:bidi="it-IT" w:eastAsia="it-IT"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035690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sid w:val="00035690"/>
    <w:rPr>
      <w:sz w:val="24"/>
      <w:szCs w:val="24"/>
    </w:rPr>
  </w:style>
  <w:style w:type="paragraph" w:styleId="Titolo11" w:customStyle="1">
    <w:name w:val="Titolo 11"/>
    <w:basedOn w:val="Normale"/>
    <w:uiPriority w:val="1"/>
    <w:qFormat w:val="1"/>
    <w:rsid w:val="00035690"/>
    <w:pPr>
      <w:spacing w:before="90"/>
      <w:ind w:left="112"/>
      <w:outlineLvl w:val="1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035690"/>
  </w:style>
  <w:style w:type="paragraph" w:styleId="TableParagraph" w:customStyle="1">
    <w:name w:val="Table Paragraph"/>
    <w:basedOn w:val="Normale"/>
    <w:uiPriority w:val="1"/>
    <w:qFormat w:val="1"/>
    <w:rsid w:val="0003569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MndLIUrcaW8nfGXDXC3a9C3h1g==">CgMxLjAyCGguZ2pkZ3hzOAByITFyaTZJYjNZMXJwbndreGJjckR6bDRrQ1lSZkFnRmpscw==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2022-03-02T09:37:00Z</dcterms:created>
  <dc:creator>nick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2018-03-24T00:00:00Z</vt:filetime>
  </property>
</Properties>
</file>